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046F6B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26918">
        <w:rPr>
          <w:sz w:val="28"/>
          <w:szCs w:val="28"/>
        </w:rPr>
        <w:t>14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046F6B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046F6B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046F6B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26918" w:rsidRPr="00B2691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B26918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26918">
        <w:rPr>
          <w:sz w:val="28"/>
          <w:szCs w:val="28"/>
        </w:rPr>
        <w:t>20 по 31.12.2022 в</w:t>
      </w:r>
      <w:r w:rsidR="00046F6B">
        <w:rPr>
          <w:sz w:val="28"/>
          <w:szCs w:val="28"/>
        </w:rPr>
        <w:t xml:space="preserve"> АДМИНИСТРАЦИИ ГОРОДА БИЙСКА.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144EA7">
        <w:rPr>
          <w:sz w:val="28"/>
          <w:szCs w:val="28"/>
        </w:rPr>
        <w:t>гражданского законодательства и законодательства в финансово-бюджетной сфере Российской Федерации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46F6B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21</cp:revision>
  <cp:lastPrinted>2019-04-24T01:33:00Z</cp:lastPrinted>
  <dcterms:created xsi:type="dcterms:W3CDTF">2020-12-18T09:25:00Z</dcterms:created>
  <dcterms:modified xsi:type="dcterms:W3CDTF">2023-03-27T07:04:00Z</dcterms:modified>
</cp:coreProperties>
</file>